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5442" w:leader="none"/>
        </w:tabs>
        <w:jc w:val="center"/>
        <w:rPr>
          <w:rFonts w:ascii="Times New Roman" w:hAnsi="Times New Roman" w:cs="Times New Roman"/>
          <w:b/>
          <w:spacing w:val="1"/>
          <w:sz w:val="22"/>
          <w:szCs w:val="22"/>
        </w:rPr>
      </w:pPr>
      <w:r>
        <w:rPr>
          <w:rFonts w:cs="Times New Roman" w:ascii="Times New Roman" w:hAnsi="Times New Roman"/>
          <w:b/>
          <w:spacing w:val="1"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5442" w:leader="none"/>
        </w:tabs>
        <w:jc w:val="center"/>
        <w:rPr>
          <w:rFonts w:ascii="Times New Roman" w:hAnsi="Times New Roman" w:cs="Times New Roman"/>
          <w:b/>
          <w:spacing w:val="1"/>
          <w:sz w:val="22"/>
          <w:szCs w:val="22"/>
        </w:rPr>
      </w:pPr>
      <w:r>
        <w:rPr>
          <w:rFonts w:cs="Times New Roman" w:ascii="Times New Roman" w:hAnsi="Times New Roman"/>
          <w:b/>
          <w:spacing w:val="1"/>
          <w:sz w:val="22"/>
          <w:szCs w:val="22"/>
        </w:rPr>
        <w:t>ИЗВЕЩЕНИЕ</w:t>
      </w:r>
    </w:p>
    <w:p>
      <w:pPr>
        <w:pStyle w:val="Normal"/>
        <w:widowControl w:val="false"/>
        <w:tabs>
          <w:tab w:val="clear" w:pos="708"/>
          <w:tab w:val="left" w:pos="5442" w:leader="none"/>
        </w:tabs>
        <w:jc w:val="center"/>
        <w:rPr>
          <w:rFonts w:ascii="Times New Roman" w:hAnsi="Times New Roman" w:cs="Times New Roman"/>
          <w:b/>
          <w:i w:val="false"/>
          <w:iCs w:val="false"/>
          <w:spacing w:val="1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 w:val="false"/>
          <w:iCs w:val="false"/>
          <w:color w:val="auto"/>
          <w:spacing w:val="1"/>
          <w:kern w:val="0"/>
          <w:sz w:val="24"/>
          <w:szCs w:val="24"/>
          <w:lang w:val="ru-RU" w:eastAsia="zh-CN" w:bidi="ar-SA"/>
        </w:rPr>
        <w:t xml:space="preserve">об запросе предложений в электронной форме </w:t>
      </w:r>
    </w:p>
    <w:p>
      <w:pPr>
        <w:pStyle w:val="Normal"/>
        <w:widowControl w:val="false"/>
        <w:tabs>
          <w:tab w:val="clear" w:pos="708"/>
          <w:tab w:val="left" w:pos="5442" w:leader="none"/>
        </w:tabs>
        <w:jc w:val="center"/>
        <w:rPr>
          <w:rFonts w:ascii="Times New Roman" w:hAnsi="Times New Roman" w:cs="Times New Roman"/>
          <w:b w:val="false"/>
          <w:bCs w:val="false"/>
          <w:i w:val="false"/>
          <w:iCs w:val="false"/>
          <w:spacing w:val="1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pacing w:val="1"/>
          <w:sz w:val="24"/>
          <w:szCs w:val="24"/>
        </w:rPr>
        <w:t>г. Краснодар                                                                                                                       05.02.2026 г.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  <w:t>Наименование объекта закупки: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Выполнение </w:t>
      </w:r>
      <w:r>
        <w:rPr>
          <w:rFonts w:cs="Times New Roman" w:ascii="Times New Roman" w:hAnsi="Times New Roman"/>
          <w:sz w:val="22"/>
          <w:szCs w:val="22"/>
        </w:rPr>
        <w:t xml:space="preserve">комплекса работ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по </w:t>
      </w:r>
      <w:r>
        <w:rPr>
          <w:rFonts w:cs="Times New Roman" w:ascii="Times New Roman" w:hAnsi="Times New Roman"/>
          <w:sz w:val="22"/>
          <w:szCs w:val="22"/>
        </w:rPr>
        <w:t>разработке проектно-сметной документации, работ по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строительству и пусконаладочным работам по объекту строительства</w:t>
      </w:r>
      <w:r>
        <w:rPr>
          <w:rFonts w:eastAsia="Calibri" w:cs="Times New Roman" w:ascii="Times New Roman" w:hAnsi="Times New Roman"/>
          <w:color w:val="000000"/>
          <w:kern w:val="0"/>
          <w:sz w:val="22"/>
          <w:szCs w:val="22"/>
          <w:lang w:val="ru-RU" w:eastAsia="en-US" w:bidi="ar-SA"/>
        </w:rPr>
        <w:t>:</w:t>
      </w:r>
    </w:p>
    <w:p>
      <w:pPr>
        <w:pStyle w:val="Normal"/>
        <w:spacing w:lineRule="auto" w:line="276"/>
        <w:jc w:val="center"/>
        <w:rPr>
          <w:b w:val="false"/>
          <w:bCs w:val="false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auto"/>
          <w:spacing w:val="1"/>
          <w:kern w:val="0"/>
          <w:sz w:val="22"/>
          <w:szCs w:val="22"/>
          <w:lang w:val="ru-RU" w:eastAsia="ru-RU" w:bidi="ar-SA"/>
        </w:rPr>
        <w:t>С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auto"/>
          <w:spacing w:val="1"/>
          <w:kern w:val="0"/>
          <w:sz w:val="22"/>
          <w:szCs w:val="22"/>
          <w:lang w:val="ru-RU" w:eastAsia="zh-CN" w:bidi="ar-SA"/>
        </w:rPr>
        <w:t>троительств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auto"/>
          <w:spacing w:val="1"/>
          <w:kern w:val="0"/>
          <w:sz w:val="22"/>
          <w:szCs w:val="22"/>
          <w:lang w:val="ru-RU" w:eastAsia="ru-RU" w:bidi="ar-SA"/>
        </w:rPr>
        <w:t>о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auto"/>
          <w:spacing w:val="1"/>
          <w:kern w:val="0"/>
          <w:sz w:val="22"/>
          <w:szCs w:val="22"/>
          <w:lang w:val="ru-RU" w:eastAsia="zh-CN" w:bidi="ar-SA"/>
        </w:rPr>
        <w:t xml:space="preserve"> КЛ-10 кВ от ПС 110/10 кВ «ИКЕА» фидера И-101, И-406 общей протяженностью 4,61 км, расположенной по адресу: Республика Адыгея, Тахтамукайский район, аул Новая Адыгея, ул. Бжедугская» (идентификатор инвестиционного проекта P_79_1122309002750_01)</w:t>
      </w:r>
    </w:p>
    <w:p>
      <w:pPr>
        <w:pStyle w:val="Normal"/>
        <w:widowControl w:val="false"/>
        <w:tabs>
          <w:tab w:val="clear" w:pos="708"/>
          <w:tab w:val="left" w:pos="5442" w:leader="none"/>
        </w:tabs>
        <w:jc w:val="center"/>
        <w:rPr>
          <w:rFonts w:eastAsia="Times New Roman"/>
          <w:color w:val="auto"/>
          <w:kern w:val="0"/>
          <w:lang w:val="ru-RU" w:eastAsia="zh-CN" w:bidi="ar-SA"/>
        </w:rPr>
      </w:pPr>
      <w:r>
        <w:rPr>
          <w:rFonts w:eastAsia="Times New Roman"/>
          <w:color w:val="auto"/>
          <w:kern w:val="0"/>
          <w:lang w:val="ru-RU" w:eastAsia="zh-CN" w:bidi="ar-SA"/>
        </w:rPr>
      </w:r>
    </w:p>
    <w:tbl>
      <w:tblPr>
        <w:tblW w:w="49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81"/>
        <w:gridCol w:w="3523"/>
        <w:gridCol w:w="875"/>
        <w:gridCol w:w="5077"/>
      </w:tblGrid>
      <w:tr>
        <w:trPr/>
        <w:tc>
          <w:tcPr>
            <w:tcW w:w="1025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  <w:lang w:eastAsia="ru-RU"/>
              </w:rPr>
              <w:t>Извещение составлено в соответствии со ст. 4 ФЗ-223</w:t>
            </w:r>
          </w:p>
        </w:tc>
      </w:tr>
      <w:tr>
        <w:trPr/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Способ осуществления закупки</w:t>
            </w:r>
          </w:p>
        </w:tc>
        <w:tc>
          <w:tcPr>
            <w:tcW w:w="5952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Запрос предложений в электронной форме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Адрес электронной площадки в информационно-телекоммуникационной сети "Интернет" (при осуществлении конкурентной закупки)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Электронная торговая площадка ООО «ЭТР», адрес электронно-торговой площадки:  https://torgi82.ru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Срок, место и порядок предоставления документации о закупке, размер, порядок и сроки внесения платы, взимаемой заказчиком за предоставление данной документации, если такая плата установлена заказчиком, за исключением случаев предоставления документации о закупке в форме электронного документа;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Документация находится в открытом доступе, начиная с даты размещения извещения в единой информационной системе в сфере закупок товаров, работ, услуг для обеспечения государственных и муниципальных нужд по адресу www.zakupki.gov.ru (далее также – официальный сайт, ЕИС). Закупочная документация предоставляется бесплатно в ЕИС и на сайте электронной торговой площадки (далее также – ЭТП).</w:t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ОБЩЕСТВО С ОГРАНИЧЕННОЙ ОТВЕТСТВЕННОСТЬЮ "ЭНЕРГОСИСТЕМЫ" (ООО "ЭНСИ")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350033, Краснодарский край, город Краснодар, Ставропольская ул., д. 3а, офис 3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ФИО: Золотарев Дмитрий Дмитриевич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Телефон: +7918-2358438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Почта: zolotarevdd@ensi23.ru</w:t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 xml:space="preserve">Предмет договора 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По Договору Подрядчик обязуется по заданию Заказчика осуществить комплекс «под ключ»: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- выполнить исходно-разрешительную документацию, в том числе выполнить необходимые землеустроительные (кадастровые) работы, включая получение разрешения на размещение объекта строительства на земельных участках, находящихся в государственной или муниципальной собственности, а также оформление прав на земельные участки на период строительства (при необходимости),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- разработать проектно-сметную документацию в соответствии с требованиями нормативно-технической документации и действующем законодательством РФ и с учетом технического задания;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- строительно-монтажные, демонтажные, электромон-тажные работы с поставкой требуемых материалов;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- пусконаладочные работы «в холостую» (приемо – сдаточные испытания в соответствии ПУЭ, СНиП, техническими регламентами, действующими на момент выполнения работ));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- сдачу построенного объекта в эксплуатацию приемочными комиссиями с оформлением акта КС-14;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- контрольную исполнительную съемку по объектам технологического присоединения с регистраций в Управление архитектуры и градостроительства краснодарского края или ином уполномоченном органе исполнительной власти;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- по окончании производства работ по Договору передать Заказчику проектно - сметную документацию, акты освидетельствования работ, конструкций и другую исполнительную документацию, иную документацию, необходимую для дальнейшей эксплуатации такого объекта, по объекту: строительство КЛ-10 кВ от ПС 110/10 кВ «ИКЕА» фидера И-101, И-406 общей протяженностью 4,61 км, расположенной по адресу: Республика Адыгея, Тахтамукайский район, аул Новая Адыгея, ул. Бжедугская, (идентификатор инвестиционного проекта P_79_1122309002750_01) если иное не указано в техническом задании (приложение №1 к проекту договора, являющимся приложением № 1 к закупочной документации).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b w:val="false"/>
                <w:bCs w:val="false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color w:themeColor="text1" w:val="000000"/>
                <w:sz w:val="22"/>
                <w:szCs w:val="22"/>
              </w:rPr>
              <w:t>И сдать результат Заказчику, а заказчик обязуется принять результат работ и оплатить его в порядке, предусмотренном Договором.</w:t>
            </w:r>
          </w:p>
        </w:tc>
      </w:tr>
      <w:tr>
        <w:trPr>
          <w:trHeight w:val="1503" w:hRule="atLeast"/>
        </w:trPr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fill="FFFFFF" w:val="clear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shd w:fill="FFFFFF" w:val="clear"/>
                <w:lang w:val="ru-RU" w:eastAsia="ru-RU"/>
              </w:rPr>
              <w:t>Место, условия и сроки поставки товаров, оказания услуг (выполнения работ).</w:t>
            </w:r>
          </w:p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fill="FFFFFF" w:val="clear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shd w:fill="FFFFFF" w:val="clear"/>
                <w:lang w:val="ru-RU" w:eastAsia="ru-RU"/>
              </w:rPr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hanging="0" w:start="113" w:end="0"/>
              <w:contextualSpacing/>
              <w:jc w:val="start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  <w:lang w:val="ru-RU" w:eastAsia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  <w:lang w:val="ru-RU" w:eastAsia="ru-RU"/>
              </w:rPr>
              <w:t xml:space="preserve">   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  <w:lang w:val="ru-RU" w:eastAsia="ru-RU"/>
              </w:rPr>
              <w:t>Место: Республика Адыгея, Тахтамукайский район, аул Новая Адыгея, ул. Бжедугская</w:t>
            </w:r>
          </w:p>
          <w:p>
            <w:pPr>
              <w:pStyle w:val="ListParagraph"/>
              <w:widowControl w:val="false"/>
              <w:suppressAutoHyphens w:val="true"/>
              <w:bidi w:val="0"/>
              <w:spacing w:lineRule="auto" w:line="240" w:before="0" w:after="0"/>
              <w:ind w:hanging="0" w:start="113" w:end="0"/>
              <w:contextualSpacing/>
              <w:jc w:val="start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  <w:lang w:val="ru-RU" w:eastAsia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  <w:lang w:val="ru-RU" w:eastAsia="ru-RU"/>
              </w:rPr>
              <w:t xml:space="preserve">    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  <w:lang w:val="ru-RU" w:eastAsia="ru-RU"/>
              </w:rPr>
              <w:t>Срок: с момента подписания договора и до «05» декабря 2026 года.</w:t>
            </w:r>
          </w:p>
        </w:tc>
      </w:tr>
      <w:tr>
        <w:trPr>
          <w:trHeight w:val="2287" w:hRule="atLeast"/>
        </w:trPr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fill="FFFFFF" w:val="clear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shd w:fill="FFFFFF" w:val="clear"/>
                <w:lang w:eastAsia="ru-RU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hanging="0" w:end="93"/>
              <w:contextualSpacing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28 640 000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</w:rPr>
              <w:t>,00 (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двадцать восемь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</w:rPr>
              <w:t xml:space="preserve"> миллионов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шестьсот сорок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shd w:fill="FFFFFF" w:val="clear"/>
              </w:rPr>
              <w:t>) рублей 00 копеек, согласно Приложение 2 к документации о закупке Н(М)ЦД.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fill="FFFFFF" w:val="clear"/>
                <w:lang w:eastAsia="ru-RU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2"/>
                <w:szCs w:val="22"/>
                <w:shd w:fill="FFFFFF" w:val="clear"/>
                <w:lang w:eastAsia="ru-RU"/>
              </w:rPr>
            </w:r>
          </w:p>
        </w:tc>
      </w:tr>
      <w:tr>
        <w:trPr/>
        <w:tc>
          <w:tcPr>
            <w:tcW w:w="10256" w:type="dxa"/>
            <w:gridSpan w:val="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hanging="0" w:start="144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Порядок подачи заявок на участие в закупке (этапах конкурентной закупки)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Участник вправе подать только одну заявку на участие в электронном  запросе предложений в отношении предмета закупки.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Электронные документы, входящие в состав заявки должны иметь один из распространенных форматов документов: с расширением (*.doc), (*.docx), (*.xls), (*.xlsx), (*.txt), (*.pdf), (*.jpg) и т.д.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Документы, подписанные электронной подпись (далее – ЭП) участника, лица, имеющего право действовать от имени участника электронного запроса предложений, признаются документами, подписанными собственноручной подписью участника электронного запроса предложений, лица имеющего право действовать от имени участника, заверенные печатью организации.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 xml:space="preserve">Наличие ЭП участника электронного запроса предложений подтверждает, что документ отправлен от имени участника электронного запроса предложений и являются точными цифровыми копиями документов-оригиналов. 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Файлы формируются по принципу: один файл – один документ.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Участник вправе подать заявку на участие в электронном запроса предложений в любое время с момента размещения извещения о его проведении до предусмотренных извещением и документацией об запроса предложений даты и времени окончания срока подачи заявок на участие в электронном запроса предложений.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/>
                <w:bCs/>
                <w:color w:themeColor="text1"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  <w:szCs w:val="22"/>
              </w:rPr>
              <w:t xml:space="preserve">Заявки на участие в запросе предложений подаются по адресу оператора электронной площадки в информационно-телекоммуникационной сети «Интернет»: на электронной площадке </w:t>
            </w:r>
            <w:hyperlink r:id="rId2">
              <w:r>
                <w:rPr>
                  <w:rStyle w:val="Style9"/>
                  <w:rFonts w:cs="Times New Roman" w:ascii="Times New Roman" w:hAnsi="Times New Roman"/>
                  <w:color w:themeColor="text1" w:val="000000"/>
                  <w:sz w:val="22"/>
                  <w:szCs w:val="22"/>
                </w:rPr>
                <w:t>https://</w:t>
              </w:r>
            </w:hyperlink>
            <w:r>
              <w:rPr>
                <w:rFonts w:cs="Times New Roman" w:ascii="Times New Roman" w:hAnsi="Times New Roman"/>
                <w:color w:themeColor="text1" w:val="000000"/>
                <w:sz w:val="22"/>
                <w:szCs w:val="22"/>
                <w:lang w:eastAsia="ru-RU"/>
              </w:rPr>
              <w:t>torgi82.ru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76" w:leader="none"/>
              </w:tabs>
              <w:jc w:val="both"/>
              <w:rPr>
                <w:rFonts w:ascii="Times New Roman" w:hAnsi="Times New Roman" w:cs="Times New Roman"/>
                <w:color w:themeColor="text1"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  <w:szCs w:val="22"/>
              </w:rPr>
              <w:t>Для участия в запросе предложений в электронной форме участник закупки, получивший аккредитацию на электронной площадке, определенной для проведения настоящего запроса предложений в электронной форме, подает заявку на участие в запросе предложений в электронной форме.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76" w:leader="none"/>
              </w:tabs>
              <w:jc w:val="both"/>
              <w:rPr>
                <w:rFonts w:ascii="Times New Roman" w:hAnsi="Times New Roman" w:cs="Times New Roman"/>
                <w:color w:themeColor="text1"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76" w:leader="none"/>
              </w:tabs>
              <w:jc w:val="both"/>
              <w:rPr>
                <w:rFonts w:ascii="Times New Roman" w:hAnsi="Times New Roman" w:cs="Times New Roman"/>
                <w:color w:themeColor="text1"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  <w:szCs w:val="22"/>
              </w:rPr>
              <w:t xml:space="preserve">Участник конкурентной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76" w:leader="none"/>
              </w:tabs>
              <w:jc w:val="both"/>
              <w:rPr>
                <w:rFonts w:ascii="Times New Roman" w:hAnsi="Times New Roman" w:cs="Times New Roman"/>
                <w:color w:themeColor="text1"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  <w:szCs w:val="22"/>
              </w:rPr>
              <w:t>Участник конкурентной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на участие в такой закупке.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color w:themeColor="text1" w:val="000000"/>
                <w:sz w:val="22"/>
                <w:szCs w:val="22"/>
              </w:rPr>
              <w:t>Порядок подачи заявок на участие в запросе предложений в электронной форме устанавливается регламентом работы электронной площадки.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 xml:space="preserve">Место, дата начала приема заявок 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Электронная торговая площадка ООО «ЭТР», адрес электронно-торговой площадки:  https://torgi82.ru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 xml:space="preserve">С момента размещения информации об осуществлении закупки на официальном сайте ЕИС </w:t>
            </w:r>
            <w:r>
              <w:fldChar w:fldCharType="begin">
                <w:ffData>
                  <w:name w:val="ДатаНачалаПриёмаЦП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instrText xml:space="preserve"> FORMTEXT </w:instrText>
            </w: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fldChar w:fldCharType="separate"/>
            </w: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  <w:r/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fldChar w:fldCharType="end"/>
            </w: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 xml:space="preserve">Место, дата и время окончания срока подачи заявок 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Электронная торговая площадка ООО «ЭТР», адрес электронно-торговой площадки:  https://torgi82.ru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17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» февраля 2026 года,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10:00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(местное время заказчика)</w:t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 xml:space="preserve">Место и дата рассмотрения заявок 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По месту нахождения Заказчика.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18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» февраля 2026 года</w:t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Место и дата  подведения итогов закупки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По месту нахождения Заказчика.</w:t>
            </w:r>
          </w:p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«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19</w:t>
            </w:r>
            <w:r>
              <w:rPr>
                <w:rFonts w:cs="Times New Roman" w:ascii="Times New Roman" w:hAnsi="Times New Roman"/>
                <w:color w:val="000000"/>
                <w:sz w:val="22"/>
                <w:szCs w:val="22"/>
                <w:lang w:eastAsia="ru-RU"/>
              </w:rPr>
              <w:t>» февраля 2026 года</w:t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Порядок подведения итогов конкурентной закупки (этапов конкурентной закупки);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В соответствии с документацией о закупке</w:t>
            </w:r>
          </w:p>
        </w:tc>
      </w:tr>
      <w:tr>
        <w:trPr/>
        <w:tc>
          <w:tcPr>
            <w:tcW w:w="78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 w:start="36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заключения договора</w:t>
            </w: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  <w:lang w:eastAsia="ru-RU"/>
              </w:rPr>
              <w:t>;</w:t>
            </w:r>
          </w:p>
        </w:tc>
        <w:tc>
          <w:tcPr>
            <w:tcW w:w="5952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Договор по результатам проведения конкурентной закупки в электронной форме Заказчик заключает не ранее чем через 10 дней и не позднее чем через 20 дней с даты размещения в ЕИС итогового протокола, составленного по ее результатам, с использованием программно-аппаратных средств электронной площадки в следующем порядке.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В проект договора, который прилагается к извещению о проведении закупки и (или) документации, включаются реквизиты победителя (единственного участника) и условия исполнения договора, предложенные победителем (единственным участником) в заявке на участие в закупке или в ходе проведения закупки, переторжки (если она проводилась).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Со дня размещения в ЕИС итогового протокола закупки Заказчик размещает в ЕИС и на электронной площадке без своей подписи проект договора, включающий указанные выше сведения.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Победитель закупки (или иное лицо, с которым заключается договор) со дня размещения Заказчиком проекта договора подписывает его усиленной электронной подписью, размещает на электронной площадке подписанный проект договора и документ, подтверждающий предоставление обеспечения исполнения договора (если такое требование установлено в извещении и (или) документации о закупке).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Заказчик не ранее чем через 10 дней со дня размещения в ЕИС протокола закупки, на основании которого заключается договор, и предоставления участником, с которым заключается договор, обеспечения исполнения договора, соответствующего требованиям, установленным извещением и (или) документацией о проведении закупки (если требование о предоставлении обеспечения установлено в извещении и (или) документации о закупке), подписывает договор усиленной электронной подписью лица, имеющего право действовать от имени Заказчика, и размещает в ЕИС в день его подписания.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eastAsia="ru-RU"/>
              </w:rPr>
              <w:t>Если в соответствии с законодательством РФ заключение договора требует получение одобрения от органа управления Заказчика, то договор должен быть заключен не позднее чем через пять дней с даты указанного одобрения.</w:t>
            </w:r>
          </w:p>
        </w:tc>
      </w:tr>
      <w:tr>
        <w:trPr/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eastAsia="ru-RU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закупке;</w:t>
            </w:r>
          </w:p>
        </w:tc>
        <w:tc>
          <w:tcPr>
            <w:tcW w:w="595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 w:val="false"/>
                <w:iCs w:val="false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2"/>
                <w:szCs w:val="22"/>
                <w:lang w:eastAsia="ru-RU"/>
              </w:rPr>
              <w:t>-Н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е установлено</w:t>
            </w:r>
          </w:p>
        </w:tc>
      </w:tr>
      <w:tr>
        <w:trPr/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tcW w:w="35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eastAsia="ru-RU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исполнения;</w:t>
            </w:r>
          </w:p>
        </w:tc>
        <w:tc>
          <w:tcPr>
            <w:tcW w:w="595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i w:val="false"/>
                <w:iCs w:val="false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2"/>
                <w:szCs w:val="22"/>
                <w:lang w:eastAsia="ru-RU"/>
              </w:rPr>
              <w:t>-Н</w:t>
            </w:r>
            <w:r>
              <w:rPr>
                <w:rFonts w:eastAsia="Times New Roman" w:cs="Times New Roman" w:ascii="Times New Roman" w:hAnsi="Times New Roman"/>
                <w:i w:val="false"/>
                <w:i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е установлено</w:t>
            </w:r>
          </w:p>
        </w:tc>
      </w:tr>
      <w:tr>
        <w:trPr/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eastAsia="ru-RU"/>
              </w:rPr>
            </w:r>
          </w:p>
        </w:tc>
        <w:tc>
          <w:tcPr>
            <w:tcW w:w="947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  <w:lang w:eastAsia="ru-RU"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лицами, в случае, если такие запрет, ограничение, преимущество установлены в соответствии с пунктом 1 части 2 статьи 3.1-4 настоящего Федерального закона в отношении товара, работы, услуги, являющихся предметом закупки;</w:t>
            </w:r>
          </w:p>
        </w:tc>
      </w:tr>
      <w:tr>
        <w:trPr/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W w:w="43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ЗАПРЕТ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      </w:r>
          </w:p>
        </w:tc>
        <w:tc>
          <w:tcPr>
            <w:tcW w:w="5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 установлено</w:t>
            </w:r>
          </w:p>
        </w:tc>
      </w:tr>
      <w:tr>
        <w:trPr/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W w:w="43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ОГРАНИЧЕНИЕ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      </w:r>
          </w:p>
        </w:tc>
        <w:tc>
          <w:tcPr>
            <w:tcW w:w="5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Не установлено</w:t>
            </w:r>
          </w:p>
        </w:tc>
      </w:tr>
      <w:tr>
        <w:trPr/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W w:w="43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ПРЕИМУЩЕСТВО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лицами;</w:t>
            </w:r>
          </w:p>
        </w:tc>
        <w:tc>
          <w:tcPr>
            <w:tcW w:w="50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zh-CN" w:bidi="ar-SA"/>
              </w:rPr>
              <w:t>У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становлено</w:t>
            </w:r>
          </w:p>
        </w:tc>
      </w:tr>
    </w:tbl>
    <w:p>
      <w:pPr>
        <w:pStyle w:val="Normal"/>
        <w:widowControl w:val="false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Segoe UI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062f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qFormat/>
    <w:rsid w:val="00c8062f"/>
    <w:rPr>
      <w:color w:val="0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8062f"/>
    <w:rPr>
      <w:color w:val="605E5C"/>
      <w:shd w:fill="E1DFDD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020506"/>
    <w:rPr>
      <w:rFonts w:ascii="Calibri" w:hAnsi="Calibri" w:eastAsia="Times New Roman" w:cs="Calibri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020506"/>
    <w:rPr>
      <w:rFonts w:ascii="Calibri" w:hAnsi="Calibri" w:eastAsia="Times New Roman" w:cs="Calibri"/>
      <w:sz w:val="20"/>
      <w:szCs w:val="20"/>
      <w:lang w:eastAsia="zh-CN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384d30"/>
    <w:rPr>
      <w:rFonts w:ascii="Segoe UI" w:hAnsi="Segoe UI" w:eastAsia="Times New Roman" w:cs="Segoe UI"/>
      <w:sz w:val="18"/>
      <w:szCs w:val="18"/>
      <w:lang w:eastAsia="zh-CN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02050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uiPriority w:val="99"/>
    <w:unhideWhenUsed/>
    <w:rsid w:val="0002050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f0271e"/>
    <w:pPr>
      <w:spacing w:before="0" w:after="0"/>
      <w:ind w:hanging="0" w:start="72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384d30"/>
    <w:pPr/>
    <w:rPr>
      <w:rFonts w:ascii="Segoe UI" w:hAnsi="Segoe UI" w:cs="Segoe UI"/>
      <w:sz w:val="18"/>
      <w:szCs w:val="18"/>
    </w:rPr>
  </w:style>
  <w:style w:type="paragraph" w:styleId="Style2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tp-region.ru/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Application>LibreOffice/25.8.4.2$Windows_X86_64 LibreOffice_project/290daaa01b999472f0c7a3890eb6a550fd74c6df</Application>
  <AppVersion>15.0000</AppVersion>
  <Pages>5</Pages>
  <Words>1468</Words>
  <Characters>10344</Characters>
  <CharactersWithSpaces>11860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2025-01-09T04:30:00Z</dcterms:created>
  <dc:creator>User25</dc:creator>
  <dc:description/>
  <dc:language>ru-RU</dc:language>
  <cp:lastModifiedBy/>
  <cp:lastPrinted>2026-02-05T14:19:00Z</cp:lastPrinted>
  <dcterms:modified xsi:type="dcterms:W3CDTF">2026-02-05T14:35:46Z</dcterms:modified>
  <cp:revision>118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